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7D38" w14:textId="77777777" w:rsidR="008320F2" w:rsidRPr="009D4E67" w:rsidRDefault="008320F2" w:rsidP="00951AE6">
      <w:pPr>
        <w:spacing w:line="240" w:lineRule="auto"/>
        <w:jc w:val="center"/>
        <w:rPr>
          <w:rFonts w:ascii="Times New Roman" w:hAnsi="Times New Roman" w:cs="Times New Roman"/>
          <w:b/>
          <w:bCs/>
          <w:i/>
          <w:iCs/>
          <w:u w:val="single"/>
        </w:rPr>
      </w:pPr>
    </w:p>
    <w:p w14:paraId="1B8792E8" w14:textId="51809CDA" w:rsidR="00AD7214" w:rsidRPr="009D4E67" w:rsidRDefault="00A63440" w:rsidP="00951AE6">
      <w:pPr>
        <w:spacing w:line="240" w:lineRule="auto"/>
        <w:jc w:val="center"/>
        <w:rPr>
          <w:rFonts w:ascii="Times New Roman" w:hAnsi="Times New Roman" w:cs="Times New Roman"/>
        </w:rPr>
      </w:pPr>
      <w:r>
        <w:rPr>
          <w:rFonts w:ascii="Times New Roman" w:hAnsi="Times New Roman" w:cs="Times New Roman"/>
        </w:rPr>
        <w:t>SCOPE OF WORK</w:t>
      </w:r>
    </w:p>
    <w:p w14:paraId="5A351E4D" w14:textId="5BF53D91" w:rsidR="008A0BA4" w:rsidRPr="009D4E67" w:rsidRDefault="00B9588F" w:rsidP="00951AE6">
      <w:pPr>
        <w:spacing w:line="240" w:lineRule="auto"/>
        <w:jc w:val="center"/>
        <w:rPr>
          <w:rFonts w:ascii="Times New Roman" w:hAnsi="Times New Roman" w:cs="Times New Roman"/>
        </w:rPr>
      </w:pPr>
      <w:r w:rsidRPr="009D4E67">
        <w:rPr>
          <w:rFonts w:ascii="Times New Roman" w:hAnsi="Times New Roman" w:cs="Times New Roman"/>
        </w:rPr>
        <w:t xml:space="preserve">Monitoring </w:t>
      </w:r>
      <w:r w:rsidR="00AD7214" w:rsidRPr="009D4E67">
        <w:rPr>
          <w:rFonts w:ascii="Times New Roman" w:hAnsi="Times New Roman" w:cs="Times New Roman"/>
        </w:rPr>
        <w:t>Expert for OGP</w:t>
      </w:r>
      <w:r w:rsidRPr="009D4E67">
        <w:rPr>
          <w:rFonts w:ascii="Times New Roman" w:hAnsi="Times New Roman" w:cs="Times New Roman"/>
        </w:rPr>
        <w:t xml:space="preserve"> National Action Plan Implementation </w:t>
      </w:r>
      <w:r w:rsidR="0028617E" w:rsidRPr="009D4E67">
        <w:rPr>
          <w:rFonts w:ascii="Times New Roman" w:hAnsi="Times New Roman" w:cs="Times New Roman"/>
        </w:rPr>
        <w:t>by Yerevan</w:t>
      </w:r>
      <w:r w:rsidR="00AD7214" w:rsidRPr="009D4E67">
        <w:rPr>
          <w:rFonts w:ascii="Times New Roman" w:hAnsi="Times New Roman" w:cs="Times New Roman"/>
        </w:rPr>
        <w:t xml:space="preserve"> Municipality</w:t>
      </w:r>
      <w:r w:rsidRPr="009D4E67">
        <w:rPr>
          <w:rFonts w:ascii="Times New Roman" w:hAnsi="Times New Roman" w:cs="Times New Roman"/>
        </w:rPr>
        <w:t>/ Public Participation Component</w:t>
      </w:r>
    </w:p>
    <w:p w14:paraId="03901625" w14:textId="6B263FE9" w:rsidR="008A0BA4" w:rsidRPr="009D4E67" w:rsidRDefault="008A0BA4" w:rsidP="00951AE6">
      <w:pPr>
        <w:spacing w:line="240" w:lineRule="auto"/>
        <w:rPr>
          <w:rFonts w:ascii="Times New Roman" w:hAnsi="Times New Roman" w:cs="Times New Roman"/>
        </w:rPr>
      </w:pPr>
    </w:p>
    <w:p w14:paraId="49AE2C35" w14:textId="6E5A7A9E" w:rsidR="008A0BA4" w:rsidRPr="009D4E67" w:rsidRDefault="008A0BA4" w:rsidP="00951AE6">
      <w:pPr>
        <w:pStyle w:val="ListParagraph"/>
        <w:numPr>
          <w:ilvl w:val="0"/>
          <w:numId w:val="1"/>
        </w:numPr>
        <w:spacing w:line="240" w:lineRule="auto"/>
        <w:rPr>
          <w:rFonts w:ascii="Times New Roman" w:hAnsi="Times New Roman" w:cs="Times New Roman"/>
        </w:rPr>
      </w:pPr>
      <w:r w:rsidRPr="009D4E67">
        <w:rPr>
          <w:rFonts w:ascii="Times New Roman" w:hAnsi="Times New Roman" w:cs="Times New Roman"/>
        </w:rPr>
        <w:t>B</w:t>
      </w:r>
      <w:r w:rsidR="00927FC7" w:rsidRPr="009D4E67">
        <w:rPr>
          <w:rFonts w:ascii="Times New Roman" w:hAnsi="Times New Roman" w:cs="Times New Roman"/>
        </w:rPr>
        <w:t xml:space="preserve">ackground </w:t>
      </w:r>
    </w:p>
    <w:p w14:paraId="0DE03DEC" w14:textId="2258731C" w:rsidR="00ED7604" w:rsidRPr="009D4E67" w:rsidRDefault="00ED7604" w:rsidP="00BD78DC">
      <w:pPr>
        <w:spacing w:line="240" w:lineRule="auto"/>
        <w:jc w:val="both"/>
        <w:rPr>
          <w:rFonts w:ascii="Times New Roman" w:hAnsi="Times New Roman" w:cs="Times New Roman"/>
        </w:rPr>
      </w:pPr>
      <w:r w:rsidRPr="009D4E67">
        <w:rPr>
          <w:rFonts w:ascii="Times New Roman" w:hAnsi="Times New Roman" w:cs="Times New Roman"/>
        </w:rPr>
        <w:t xml:space="preserve">The Open Government Partnership (OGP) brings together governments, citizens, civil society organizations, </w:t>
      </w:r>
      <w:proofErr w:type="gramStart"/>
      <w:r w:rsidRPr="009D4E67">
        <w:rPr>
          <w:rFonts w:ascii="Times New Roman" w:hAnsi="Times New Roman" w:cs="Times New Roman"/>
        </w:rPr>
        <w:t>academia</w:t>
      </w:r>
      <w:proofErr w:type="gramEnd"/>
      <w:r w:rsidRPr="009D4E67">
        <w:rPr>
          <w:rFonts w:ascii="Times New Roman" w:hAnsi="Times New Roman" w:cs="Times New Roman"/>
        </w:rPr>
        <w:t xml:space="preserve"> and the private sector to promote more transparent, accountable, responsive and inclusive governance. OGP achieves this vision by recognizing the key role that local governments play by being closer to the people they serve. Cities, states, regions, provinces, </w:t>
      </w:r>
      <w:proofErr w:type="gramStart"/>
      <w:r w:rsidRPr="009D4E67">
        <w:rPr>
          <w:rFonts w:ascii="Times New Roman" w:hAnsi="Times New Roman" w:cs="Times New Roman"/>
        </w:rPr>
        <w:t>counties</w:t>
      </w:r>
      <w:proofErr w:type="gramEnd"/>
      <w:r w:rsidRPr="009D4E67">
        <w:rPr>
          <w:rFonts w:ascii="Times New Roman" w:hAnsi="Times New Roman" w:cs="Times New Roman"/>
        </w:rPr>
        <w:t xml:space="preserve"> and other jurisdictions deliver crucial services that require effective and responsive local governments. That is why OGP seeks to support local open government champions to adopt innovative open government reforms. It is increasingly clear that </w:t>
      </w:r>
      <w:r w:rsidRPr="009D4E67">
        <w:rPr>
          <w:rFonts w:ascii="Times New Roman" w:hAnsi="Times New Roman" w:cs="Times New Roman"/>
          <w:i/>
          <w:iCs/>
          <w:u w:val="single"/>
        </w:rPr>
        <w:t>collaboration, transparency, and citizen participation</w:t>
      </w:r>
      <w:r w:rsidRPr="009D4E67">
        <w:rPr>
          <w:rFonts w:ascii="Times New Roman" w:hAnsi="Times New Roman" w:cs="Times New Roman"/>
        </w:rPr>
        <w:t xml:space="preserve"> are fundamental pillars for any modern, </w:t>
      </w:r>
      <w:proofErr w:type="gramStart"/>
      <w:r w:rsidRPr="009D4E67">
        <w:rPr>
          <w:rFonts w:ascii="Times New Roman" w:hAnsi="Times New Roman" w:cs="Times New Roman"/>
        </w:rPr>
        <w:t>responsive</w:t>
      </w:r>
      <w:proofErr w:type="gramEnd"/>
      <w:r w:rsidRPr="009D4E67">
        <w:rPr>
          <w:rFonts w:ascii="Times New Roman" w:hAnsi="Times New Roman" w:cs="Times New Roman"/>
        </w:rPr>
        <w:t xml:space="preserve"> and agile government.</w:t>
      </w:r>
    </w:p>
    <w:p w14:paraId="3AD1E765" w14:textId="33DB552D" w:rsidR="008A0BA4" w:rsidRPr="009D4E67" w:rsidRDefault="008A0BA4" w:rsidP="00951AE6">
      <w:pPr>
        <w:spacing w:line="240" w:lineRule="auto"/>
        <w:rPr>
          <w:rFonts w:ascii="Times New Roman" w:hAnsi="Times New Roman" w:cs="Times New Roman"/>
        </w:rPr>
      </w:pPr>
    </w:p>
    <w:p w14:paraId="735C11D7" w14:textId="25447B80" w:rsidR="008A0BA4" w:rsidRPr="009D4E67" w:rsidRDefault="00EA015E" w:rsidP="00951AE6">
      <w:pPr>
        <w:pStyle w:val="ListParagraph"/>
        <w:numPr>
          <w:ilvl w:val="0"/>
          <w:numId w:val="1"/>
        </w:numPr>
        <w:spacing w:line="240" w:lineRule="auto"/>
        <w:rPr>
          <w:rFonts w:ascii="Times New Roman" w:hAnsi="Times New Roman" w:cs="Times New Roman"/>
        </w:rPr>
      </w:pPr>
      <w:r w:rsidRPr="009D4E67">
        <w:rPr>
          <w:rFonts w:ascii="Times New Roman" w:hAnsi="Times New Roman" w:cs="Times New Roman"/>
        </w:rPr>
        <w:t xml:space="preserve">The </w:t>
      </w:r>
      <w:r w:rsidR="00927FC7" w:rsidRPr="009D4E67">
        <w:rPr>
          <w:rFonts w:ascii="Times New Roman" w:hAnsi="Times New Roman" w:cs="Times New Roman"/>
        </w:rPr>
        <w:t>Purpose</w:t>
      </w:r>
      <w:r w:rsidR="00DE7AD8" w:rsidRPr="009D4E67">
        <w:rPr>
          <w:rFonts w:ascii="Times New Roman" w:hAnsi="Times New Roman" w:cs="Times New Roman"/>
        </w:rPr>
        <w:t xml:space="preserve"> of this Consultancy</w:t>
      </w:r>
    </w:p>
    <w:p w14:paraId="19E9F8B0" w14:textId="49FA9276" w:rsidR="00160481" w:rsidRPr="009D4E67" w:rsidRDefault="00DE7AD8" w:rsidP="00951AE6">
      <w:pPr>
        <w:spacing w:line="240" w:lineRule="auto"/>
        <w:rPr>
          <w:rFonts w:ascii="Times New Roman" w:hAnsi="Times New Roman" w:cs="Times New Roman"/>
        </w:rPr>
      </w:pPr>
      <w:r w:rsidRPr="009D4E67">
        <w:rPr>
          <w:rFonts w:ascii="Times New Roman" w:hAnsi="Times New Roman" w:cs="Times New Roman"/>
        </w:rPr>
        <w:t>Public</w:t>
      </w:r>
      <w:r w:rsidR="0086498E" w:rsidRPr="009D4E67">
        <w:rPr>
          <w:rFonts w:ascii="Times New Roman" w:hAnsi="Times New Roman" w:cs="Times New Roman"/>
        </w:rPr>
        <w:t xml:space="preserve"> participation is a core component of open government and an essential element of the OGP cycle. The OGP Articles of Governance outline that OGP participants commit to developing their action plans through a multi-stakeholder co-creation process. Both the Local Open Government Strategic Vision and each individual commitment must be co-created with the active engagement of citizens and civil society. </w:t>
      </w:r>
    </w:p>
    <w:p w14:paraId="16ABFA14" w14:textId="77777777" w:rsidR="00926671" w:rsidRPr="009D4E67" w:rsidRDefault="00B9588F" w:rsidP="00951AE6">
      <w:pPr>
        <w:spacing w:line="240" w:lineRule="auto"/>
        <w:rPr>
          <w:rFonts w:ascii="Times New Roman" w:hAnsi="Times New Roman" w:cs="Times New Roman"/>
        </w:rPr>
      </w:pPr>
      <w:r w:rsidRPr="009D4E67">
        <w:rPr>
          <w:rFonts w:ascii="Times New Roman" w:hAnsi="Times New Roman" w:cs="Times New Roman"/>
        </w:rPr>
        <w:t xml:space="preserve">The consultant will be required to </w:t>
      </w:r>
      <w:r w:rsidR="00926671" w:rsidRPr="009D4E67">
        <w:rPr>
          <w:rFonts w:ascii="Times New Roman" w:hAnsi="Times New Roman" w:cs="Times New Roman"/>
        </w:rPr>
        <w:t>perform the following activities:</w:t>
      </w:r>
    </w:p>
    <w:p w14:paraId="065BBAD4" w14:textId="77777777" w:rsidR="006D10DE" w:rsidRDefault="00926671" w:rsidP="006D10DE">
      <w:pPr>
        <w:pStyle w:val="ListParagraph"/>
        <w:numPr>
          <w:ilvl w:val="0"/>
          <w:numId w:val="20"/>
        </w:numPr>
        <w:spacing w:line="240" w:lineRule="auto"/>
        <w:rPr>
          <w:rFonts w:ascii="Times New Roman" w:hAnsi="Times New Roman" w:cs="Times New Roman"/>
        </w:rPr>
      </w:pPr>
      <w:r w:rsidRPr="009D4E67">
        <w:rPr>
          <w:rFonts w:ascii="Times New Roman" w:hAnsi="Times New Roman" w:cs="Times New Roman"/>
        </w:rPr>
        <w:t>Conduct the Inception Assessment of the commitment which seeks to provide an appraisal of the co-creation process as well as the quality of the design of the commitment at their inception. The Inception Assessment will evaluate the following elements: 1. Assessing the degree of compliance with co-creation requirements and recommendations focusing on the following criteria: a. spaces and platforms for iterative dialogue and co-</w:t>
      </w:r>
      <w:r w:rsidRPr="0074773A">
        <w:rPr>
          <w:rFonts w:ascii="Times New Roman" w:hAnsi="Times New Roman" w:cs="Times New Roman"/>
        </w:rPr>
        <w:t xml:space="preserve">creation; </w:t>
      </w:r>
      <w:r w:rsidR="006D10DE" w:rsidRPr="0074773A">
        <w:rPr>
          <w:rFonts w:ascii="Times New Roman" w:hAnsi="Times New Roman" w:cs="Times New Roman"/>
        </w:rPr>
        <w:t xml:space="preserve">b. dissemination of information </w:t>
      </w:r>
      <w:r w:rsidRPr="0074773A">
        <w:rPr>
          <w:rFonts w:ascii="Times New Roman" w:hAnsi="Times New Roman" w:cs="Times New Roman"/>
        </w:rPr>
        <w:t>2. Assessing the characteristics of the commitment</w:t>
      </w:r>
      <w:r w:rsidRPr="009D4E67">
        <w:rPr>
          <w:rFonts w:ascii="Times New Roman" w:hAnsi="Times New Roman" w:cs="Times New Roman"/>
        </w:rPr>
        <w:t xml:space="preserve"> according to the following criteria: a. relevance to the OGP values of transparency, accountability, and public participation b. verifiability of the commitments and c. potential impact of the commitment</w:t>
      </w:r>
    </w:p>
    <w:p w14:paraId="2D35B374" w14:textId="77777777" w:rsidR="00BD78DC" w:rsidRPr="009D4E67" w:rsidRDefault="00BD78DC" w:rsidP="00BD78DC">
      <w:pPr>
        <w:pStyle w:val="ListParagraph"/>
        <w:spacing w:line="240" w:lineRule="auto"/>
        <w:rPr>
          <w:rFonts w:ascii="Times New Roman" w:hAnsi="Times New Roman" w:cs="Times New Roman"/>
        </w:rPr>
      </w:pPr>
    </w:p>
    <w:p w14:paraId="40F42D3B" w14:textId="77777777" w:rsidR="00926671" w:rsidRPr="009D4E67" w:rsidRDefault="00926671" w:rsidP="00926671">
      <w:pPr>
        <w:pStyle w:val="ListParagraph"/>
        <w:numPr>
          <w:ilvl w:val="0"/>
          <w:numId w:val="20"/>
        </w:numPr>
        <w:spacing w:line="240" w:lineRule="auto"/>
        <w:rPr>
          <w:rFonts w:ascii="Times New Roman" w:hAnsi="Times New Roman" w:cs="Times New Roman"/>
        </w:rPr>
      </w:pPr>
      <w:r w:rsidRPr="009D4E67">
        <w:rPr>
          <w:rFonts w:ascii="Times New Roman" w:hAnsi="Times New Roman" w:cs="Times New Roman"/>
        </w:rPr>
        <w:t xml:space="preserve">Conduct End-of-Commitment Assessment which will appraise the results of the individual commitment at the time it is fully implemented or at the end of the action plan, whichever comes first. This short evaluation of the outcomes of the commitment must be submitted on an online platform. Specifically, the assessment will evaluate: </w:t>
      </w:r>
    </w:p>
    <w:p w14:paraId="7AF0BEB4" w14:textId="77777777" w:rsidR="00926671" w:rsidRPr="009D4E67" w:rsidRDefault="00926671" w:rsidP="00926671">
      <w:pPr>
        <w:pStyle w:val="ListParagraph"/>
        <w:spacing w:line="240" w:lineRule="auto"/>
        <w:ind w:firstLine="720"/>
        <w:rPr>
          <w:rFonts w:ascii="Times New Roman" w:hAnsi="Times New Roman" w:cs="Times New Roman"/>
        </w:rPr>
      </w:pPr>
      <w:r w:rsidRPr="009D4E67">
        <w:rPr>
          <w:rFonts w:ascii="Times New Roman" w:hAnsi="Times New Roman" w:cs="Times New Roman"/>
        </w:rPr>
        <w:t>• the level of completion</w:t>
      </w:r>
    </w:p>
    <w:p w14:paraId="485746D2" w14:textId="77777777" w:rsidR="00926671" w:rsidRDefault="00926671" w:rsidP="00926671">
      <w:pPr>
        <w:pStyle w:val="ListParagraph"/>
        <w:spacing w:line="240" w:lineRule="auto"/>
        <w:ind w:firstLine="720"/>
        <w:rPr>
          <w:rFonts w:ascii="Times New Roman" w:hAnsi="Times New Roman" w:cs="Times New Roman"/>
        </w:rPr>
      </w:pPr>
      <w:r w:rsidRPr="009D4E67">
        <w:rPr>
          <w:rFonts w:ascii="Times New Roman" w:hAnsi="Times New Roman" w:cs="Times New Roman"/>
        </w:rPr>
        <w:t xml:space="preserve">• the early results and outcomes from the commitment’s implementation. </w:t>
      </w:r>
    </w:p>
    <w:p w14:paraId="2CFD9FD4" w14:textId="77777777" w:rsidR="00926671" w:rsidRPr="009D4E67" w:rsidRDefault="00926671" w:rsidP="00926671">
      <w:pPr>
        <w:pStyle w:val="ListParagraph"/>
        <w:spacing w:line="240" w:lineRule="auto"/>
        <w:rPr>
          <w:rFonts w:ascii="Times New Roman" w:hAnsi="Times New Roman" w:cs="Times New Roman"/>
        </w:rPr>
      </w:pPr>
    </w:p>
    <w:p w14:paraId="2110AA8A" w14:textId="60B6D0C2" w:rsidR="00927FC7" w:rsidRPr="00BD78DC" w:rsidRDefault="00926671" w:rsidP="00BD78DC">
      <w:pPr>
        <w:pStyle w:val="ListParagraph"/>
        <w:numPr>
          <w:ilvl w:val="0"/>
          <w:numId w:val="20"/>
        </w:numPr>
        <w:spacing w:line="240" w:lineRule="auto"/>
        <w:rPr>
          <w:rFonts w:ascii="Times New Roman" w:hAnsi="Times New Roman" w:cs="Times New Roman"/>
        </w:rPr>
      </w:pPr>
      <w:r w:rsidRPr="00BD78DC">
        <w:rPr>
          <w:rFonts w:ascii="Times New Roman" w:hAnsi="Times New Roman" w:cs="Times New Roman"/>
        </w:rPr>
        <w:t xml:space="preserve">Conduct Final Learning Exercise which is intended to extract and analyze lessons once the action plan has reached the stated end date. The report will analyze the information within the Inception and End-of-Commitment Assessments. The Final Learning Exercise must capture the successes and areas of improvement of the action plan as a whole – from co-creation to final implementation. It is intended to go beyond assessing the completion of activities and elicit a meaningful reflection about the changes and results enabled by the reforms and the co-creation process. It may also look at the reasons for lack of progress for reforms that have not proceeded as planned and describe a way forward to overcome identified challenges. </w:t>
      </w:r>
    </w:p>
    <w:p w14:paraId="216CB20F" w14:textId="77777777" w:rsidR="009914F1" w:rsidRPr="006D10DE" w:rsidRDefault="009914F1" w:rsidP="009914F1">
      <w:pPr>
        <w:pStyle w:val="ListParagraph"/>
        <w:spacing w:line="240" w:lineRule="auto"/>
        <w:rPr>
          <w:rFonts w:ascii="Times New Roman" w:hAnsi="Times New Roman" w:cs="Times New Roman"/>
          <w:sz w:val="24"/>
        </w:rPr>
      </w:pPr>
    </w:p>
    <w:p w14:paraId="058A9EF5" w14:textId="37006B9E" w:rsidR="009914F1" w:rsidRPr="009D4E67" w:rsidRDefault="009914F1" w:rsidP="00336716">
      <w:pPr>
        <w:pStyle w:val="ListParagraph"/>
        <w:numPr>
          <w:ilvl w:val="0"/>
          <w:numId w:val="1"/>
        </w:numPr>
        <w:rPr>
          <w:rFonts w:ascii="Times New Roman" w:hAnsi="Times New Roman" w:cs="Times New Roman"/>
        </w:rPr>
      </w:pPr>
      <w:r w:rsidRPr="009D4E67">
        <w:rPr>
          <w:rFonts w:ascii="Times New Roman" w:hAnsi="Times New Roman" w:cs="Times New Roman"/>
        </w:rPr>
        <w:t>Characteristics of the Consultancy</w:t>
      </w:r>
    </w:p>
    <w:p w14:paraId="31E64B05" w14:textId="77777777" w:rsidR="00336716" w:rsidRPr="009D4E67" w:rsidRDefault="00336716" w:rsidP="00336716">
      <w:pPr>
        <w:pStyle w:val="ListParagraph"/>
        <w:rPr>
          <w:rFonts w:ascii="Times New Roman" w:hAnsi="Times New Roman" w:cs="Times New Roman"/>
        </w:rPr>
      </w:pPr>
    </w:p>
    <w:p w14:paraId="00C50366" w14:textId="2CC36115" w:rsidR="009914F1" w:rsidRPr="009D4E67" w:rsidRDefault="009914F1" w:rsidP="009914F1">
      <w:pPr>
        <w:pStyle w:val="ListParagraph"/>
        <w:numPr>
          <w:ilvl w:val="0"/>
          <w:numId w:val="16"/>
        </w:numPr>
        <w:rPr>
          <w:rFonts w:ascii="Times New Roman" w:hAnsi="Times New Roman" w:cs="Times New Roman"/>
        </w:rPr>
      </w:pPr>
      <w:r w:rsidRPr="009D4E67">
        <w:rPr>
          <w:rFonts w:ascii="Times New Roman" w:hAnsi="Times New Roman" w:cs="Times New Roman"/>
        </w:rPr>
        <w:t>Duration of contract: May</w:t>
      </w:r>
      <w:r w:rsidR="00B9588F" w:rsidRPr="009D4E67">
        <w:rPr>
          <w:rFonts w:ascii="Times New Roman" w:hAnsi="Times New Roman" w:cs="Times New Roman"/>
        </w:rPr>
        <w:t xml:space="preserve"> 2023</w:t>
      </w:r>
      <w:r w:rsidRPr="009D4E67">
        <w:rPr>
          <w:rFonts w:ascii="Times New Roman" w:hAnsi="Times New Roman" w:cs="Times New Roman"/>
        </w:rPr>
        <w:t xml:space="preserve"> -</w:t>
      </w:r>
      <w:r w:rsidR="009D4E67" w:rsidRPr="009D4E67">
        <w:rPr>
          <w:rFonts w:ascii="Times New Roman" w:hAnsi="Times New Roman" w:cs="Times New Roman"/>
        </w:rPr>
        <w:t>May</w:t>
      </w:r>
      <w:r w:rsidRPr="009D4E67">
        <w:rPr>
          <w:rFonts w:ascii="Times New Roman" w:hAnsi="Times New Roman" w:cs="Times New Roman"/>
        </w:rPr>
        <w:t xml:space="preserve"> 202</w:t>
      </w:r>
      <w:r w:rsidR="00B9588F" w:rsidRPr="009D4E67">
        <w:rPr>
          <w:rFonts w:ascii="Times New Roman" w:hAnsi="Times New Roman" w:cs="Times New Roman"/>
        </w:rPr>
        <w:t>4</w:t>
      </w:r>
    </w:p>
    <w:p w14:paraId="7D987042" w14:textId="00C32AFC" w:rsidR="004D3CD6" w:rsidRPr="009D4E67" w:rsidRDefault="004D3CD6" w:rsidP="009914F1">
      <w:pPr>
        <w:pStyle w:val="ListParagraph"/>
        <w:numPr>
          <w:ilvl w:val="0"/>
          <w:numId w:val="16"/>
        </w:numPr>
        <w:rPr>
          <w:rFonts w:ascii="Times New Roman" w:hAnsi="Times New Roman" w:cs="Times New Roman"/>
        </w:rPr>
      </w:pPr>
      <w:r w:rsidRPr="009D4E67">
        <w:rPr>
          <w:rFonts w:ascii="Times New Roman" w:hAnsi="Times New Roman" w:cs="Times New Roman"/>
        </w:rPr>
        <w:t>Estimated LOE: TBD</w:t>
      </w:r>
    </w:p>
    <w:p w14:paraId="21200765" w14:textId="77777777" w:rsidR="009914F1" w:rsidRPr="009D4E67" w:rsidRDefault="009914F1" w:rsidP="009914F1">
      <w:pPr>
        <w:pStyle w:val="ListParagraph"/>
        <w:numPr>
          <w:ilvl w:val="0"/>
          <w:numId w:val="16"/>
        </w:numPr>
        <w:rPr>
          <w:rFonts w:ascii="Times New Roman" w:hAnsi="Times New Roman" w:cs="Times New Roman"/>
        </w:rPr>
      </w:pPr>
      <w:r w:rsidRPr="009D4E67">
        <w:rPr>
          <w:rFonts w:ascii="Times New Roman" w:hAnsi="Times New Roman" w:cs="Times New Roman"/>
        </w:rPr>
        <w:t xml:space="preserve">Location: Yerevan, Armenia </w:t>
      </w:r>
    </w:p>
    <w:p w14:paraId="64C86F07" w14:textId="77777777" w:rsidR="009914F1" w:rsidRPr="009D4E67" w:rsidRDefault="009914F1" w:rsidP="009914F1">
      <w:pPr>
        <w:pStyle w:val="ListParagraph"/>
        <w:numPr>
          <w:ilvl w:val="0"/>
          <w:numId w:val="16"/>
        </w:numPr>
        <w:rPr>
          <w:rFonts w:ascii="Times New Roman" w:hAnsi="Times New Roman" w:cs="Times New Roman"/>
        </w:rPr>
      </w:pPr>
      <w:r w:rsidRPr="009D4E67">
        <w:rPr>
          <w:rFonts w:ascii="Times New Roman" w:hAnsi="Times New Roman" w:cs="Times New Roman"/>
        </w:rPr>
        <w:t>Type of Consultancy: Individual Consultant</w:t>
      </w:r>
    </w:p>
    <w:p w14:paraId="785853DE" w14:textId="0EED4272" w:rsidR="009914F1" w:rsidRPr="009D4E67" w:rsidRDefault="00896D21" w:rsidP="009914F1">
      <w:pPr>
        <w:pStyle w:val="ListParagraph"/>
        <w:numPr>
          <w:ilvl w:val="0"/>
          <w:numId w:val="16"/>
        </w:numPr>
        <w:rPr>
          <w:rFonts w:ascii="Times New Roman" w:hAnsi="Times New Roman" w:cs="Times New Roman"/>
        </w:rPr>
      </w:pPr>
      <w:r>
        <w:rPr>
          <w:rFonts w:ascii="Times New Roman" w:hAnsi="Times New Roman" w:cs="Times New Roman"/>
        </w:rPr>
        <w:t xml:space="preserve">Payment method: </w:t>
      </w:r>
      <w:r w:rsidR="009914F1" w:rsidRPr="009D4E67">
        <w:rPr>
          <w:rFonts w:ascii="Times New Roman" w:hAnsi="Times New Roman" w:cs="Times New Roman"/>
        </w:rPr>
        <w:t>Lump sum</w:t>
      </w:r>
      <w:r w:rsidR="004D3CD6" w:rsidRPr="009D4E67">
        <w:rPr>
          <w:rFonts w:ascii="Times New Roman" w:hAnsi="Times New Roman" w:cs="Times New Roman"/>
        </w:rPr>
        <w:t xml:space="preserve"> upon completion of each stage of the assessment with deliverables </w:t>
      </w:r>
      <w:r>
        <w:rPr>
          <w:rFonts w:ascii="Times New Roman" w:hAnsi="Times New Roman" w:cs="Times New Roman"/>
        </w:rPr>
        <w:t xml:space="preserve">and timelines </w:t>
      </w:r>
      <w:r w:rsidR="004D3CD6" w:rsidRPr="009D4E67">
        <w:rPr>
          <w:rFonts w:ascii="Times New Roman" w:hAnsi="Times New Roman" w:cs="Times New Roman"/>
        </w:rPr>
        <w:t xml:space="preserve">set up in the Contract. </w:t>
      </w:r>
    </w:p>
    <w:p w14:paraId="4FD16A17" w14:textId="77777777" w:rsidR="00336716" w:rsidRPr="009D4E67" w:rsidRDefault="00336716" w:rsidP="00336716">
      <w:pPr>
        <w:rPr>
          <w:rFonts w:ascii="Times New Roman" w:hAnsi="Times New Roman" w:cs="Times New Roman"/>
        </w:rPr>
      </w:pPr>
    </w:p>
    <w:p w14:paraId="1FE4B3BD" w14:textId="7B45DA65" w:rsidR="008A0BA4" w:rsidRPr="009D4E67" w:rsidRDefault="008A0BA4" w:rsidP="00336716">
      <w:pPr>
        <w:pStyle w:val="ListParagraph"/>
        <w:numPr>
          <w:ilvl w:val="0"/>
          <w:numId w:val="1"/>
        </w:numPr>
        <w:rPr>
          <w:rFonts w:ascii="Times New Roman" w:hAnsi="Times New Roman" w:cs="Times New Roman"/>
        </w:rPr>
      </w:pPr>
      <w:r w:rsidRPr="009D4E67">
        <w:rPr>
          <w:rFonts w:ascii="Times New Roman" w:hAnsi="Times New Roman" w:cs="Times New Roman"/>
        </w:rPr>
        <w:t>Q</w:t>
      </w:r>
      <w:r w:rsidR="00336716" w:rsidRPr="009D4E67">
        <w:rPr>
          <w:rFonts w:ascii="Times New Roman" w:hAnsi="Times New Roman" w:cs="Times New Roman"/>
        </w:rPr>
        <w:t xml:space="preserve">ualifications, Experience and Competencies of the Consultant </w:t>
      </w:r>
    </w:p>
    <w:p w14:paraId="45B490D8" w14:textId="77777777" w:rsidR="00336716" w:rsidRPr="009D4E67" w:rsidRDefault="00336716" w:rsidP="00336716">
      <w:pPr>
        <w:pStyle w:val="ListParagraph"/>
        <w:rPr>
          <w:rFonts w:ascii="Times New Roman" w:hAnsi="Times New Roman" w:cs="Times New Roman"/>
        </w:rPr>
      </w:pPr>
    </w:p>
    <w:p w14:paraId="62B4B757" w14:textId="77777777" w:rsidR="00D0325E" w:rsidRPr="009D4E67" w:rsidRDefault="008A0BA4" w:rsidP="00336716">
      <w:pPr>
        <w:pStyle w:val="ListParagraph"/>
        <w:numPr>
          <w:ilvl w:val="0"/>
          <w:numId w:val="19"/>
        </w:numPr>
        <w:rPr>
          <w:rFonts w:ascii="Times New Roman" w:hAnsi="Times New Roman" w:cs="Times New Roman"/>
        </w:rPr>
      </w:pPr>
      <w:r w:rsidRPr="009D4E67">
        <w:rPr>
          <w:rFonts w:ascii="Times New Roman" w:hAnsi="Times New Roman" w:cs="Times New Roman"/>
        </w:rPr>
        <w:t xml:space="preserve">Post-graduate degree in </w:t>
      </w:r>
      <w:r w:rsidR="00336716" w:rsidRPr="009D4E67">
        <w:rPr>
          <w:rFonts w:ascii="Times New Roman" w:hAnsi="Times New Roman" w:cs="Times New Roman"/>
        </w:rPr>
        <w:t xml:space="preserve">Sociology, </w:t>
      </w:r>
      <w:r w:rsidRPr="009D4E67">
        <w:rPr>
          <w:rFonts w:ascii="Times New Roman" w:hAnsi="Times New Roman" w:cs="Times New Roman"/>
        </w:rPr>
        <w:t xml:space="preserve">public </w:t>
      </w:r>
      <w:proofErr w:type="gramStart"/>
      <w:r w:rsidRPr="009D4E67">
        <w:rPr>
          <w:rFonts w:ascii="Times New Roman" w:hAnsi="Times New Roman" w:cs="Times New Roman"/>
        </w:rPr>
        <w:t>administration</w:t>
      </w:r>
      <w:proofErr w:type="gramEnd"/>
      <w:r w:rsidRPr="009D4E67">
        <w:rPr>
          <w:rFonts w:ascii="Times New Roman" w:hAnsi="Times New Roman" w:cs="Times New Roman"/>
        </w:rPr>
        <w:t xml:space="preserve"> or public policy; or</w:t>
      </w:r>
      <w:r w:rsidR="00336716" w:rsidRPr="009D4E67">
        <w:rPr>
          <w:rFonts w:ascii="Times New Roman" w:hAnsi="Times New Roman" w:cs="Times New Roman"/>
        </w:rPr>
        <w:t xml:space="preserve"> </w:t>
      </w:r>
      <w:r w:rsidRPr="009D4E67">
        <w:rPr>
          <w:rFonts w:ascii="Times New Roman" w:hAnsi="Times New Roman" w:cs="Times New Roman"/>
        </w:rPr>
        <w:t>relevant field</w:t>
      </w:r>
      <w:r w:rsidR="00D0325E" w:rsidRPr="009D4E67">
        <w:rPr>
          <w:rFonts w:ascii="Times New Roman" w:hAnsi="Times New Roman" w:cs="Times New Roman"/>
        </w:rPr>
        <w:t>.</w:t>
      </w:r>
    </w:p>
    <w:p w14:paraId="107C294C" w14:textId="3A14D57C" w:rsidR="008A0BA4" w:rsidRPr="009D4E67" w:rsidRDefault="0028617E" w:rsidP="00336716">
      <w:pPr>
        <w:pStyle w:val="ListParagraph"/>
        <w:numPr>
          <w:ilvl w:val="0"/>
          <w:numId w:val="19"/>
        </w:numPr>
        <w:rPr>
          <w:rFonts w:ascii="Times New Roman" w:hAnsi="Times New Roman" w:cs="Times New Roman"/>
        </w:rPr>
      </w:pPr>
      <w:r w:rsidRPr="009D4E67">
        <w:rPr>
          <w:rFonts w:ascii="Times New Roman" w:hAnsi="Times New Roman" w:cs="Times New Roman"/>
        </w:rPr>
        <w:t>At least</w:t>
      </w:r>
      <w:r w:rsidR="008A0BA4" w:rsidRPr="009D4E67">
        <w:rPr>
          <w:rFonts w:ascii="Times New Roman" w:hAnsi="Times New Roman" w:cs="Times New Roman"/>
        </w:rPr>
        <w:t xml:space="preserve"> 10 </w:t>
      </w:r>
      <w:r w:rsidR="00336716" w:rsidRPr="009D4E67">
        <w:rPr>
          <w:rFonts w:ascii="Times New Roman" w:hAnsi="Times New Roman" w:cs="Times New Roman"/>
        </w:rPr>
        <w:t>years’ experience in</w:t>
      </w:r>
      <w:r w:rsidR="00D0325E" w:rsidRPr="009D4E67">
        <w:rPr>
          <w:rFonts w:ascii="Times New Roman" w:hAnsi="Times New Roman" w:cs="Times New Roman"/>
        </w:rPr>
        <w:t xml:space="preserve"> monitoring and evaluation with particular focus on research.  </w:t>
      </w:r>
      <w:r w:rsidR="00336716" w:rsidRPr="009D4E67">
        <w:rPr>
          <w:rFonts w:ascii="Times New Roman" w:hAnsi="Times New Roman" w:cs="Times New Roman"/>
        </w:rPr>
        <w:t xml:space="preserve"> </w:t>
      </w:r>
    </w:p>
    <w:p w14:paraId="3818FF81" w14:textId="77777777" w:rsidR="00336716" w:rsidRPr="009D4E67" w:rsidRDefault="00336716" w:rsidP="00336716">
      <w:pPr>
        <w:pStyle w:val="ListParagraph"/>
        <w:numPr>
          <w:ilvl w:val="0"/>
          <w:numId w:val="19"/>
        </w:numPr>
        <w:rPr>
          <w:rFonts w:ascii="Times New Roman" w:hAnsi="Times New Roman" w:cs="Times New Roman"/>
        </w:rPr>
      </w:pPr>
      <w:r w:rsidRPr="009D4E67">
        <w:rPr>
          <w:rFonts w:ascii="Times New Roman" w:hAnsi="Times New Roman" w:cs="Times New Roman"/>
        </w:rPr>
        <w:t xml:space="preserve">Understanding of the Public Sector </w:t>
      </w:r>
    </w:p>
    <w:p w14:paraId="2517EBAF" w14:textId="77777777" w:rsidR="00EB2C79" w:rsidRPr="009D4E67" w:rsidRDefault="00EB2C79" w:rsidP="008A0BA4">
      <w:pPr>
        <w:pStyle w:val="ListParagraph"/>
        <w:numPr>
          <w:ilvl w:val="0"/>
          <w:numId w:val="19"/>
        </w:numPr>
        <w:rPr>
          <w:rFonts w:ascii="Times New Roman" w:hAnsi="Times New Roman" w:cs="Times New Roman"/>
        </w:rPr>
      </w:pPr>
      <w:r w:rsidRPr="009D4E67">
        <w:rPr>
          <w:rFonts w:ascii="Times New Roman" w:hAnsi="Times New Roman" w:cs="Times New Roman"/>
        </w:rPr>
        <w:t xml:space="preserve">Familiarity with Open Government Partnership </w:t>
      </w:r>
    </w:p>
    <w:p w14:paraId="6B0DDA02" w14:textId="57A14007" w:rsidR="00EB2C79" w:rsidRDefault="008A0BA4" w:rsidP="008A0BA4">
      <w:pPr>
        <w:pStyle w:val="ListParagraph"/>
        <w:numPr>
          <w:ilvl w:val="0"/>
          <w:numId w:val="19"/>
        </w:numPr>
        <w:rPr>
          <w:rFonts w:ascii="Times New Roman" w:hAnsi="Times New Roman" w:cs="Times New Roman"/>
        </w:rPr>
      </w:pPr>
      <w:r w:rsidRPr="009D4E67">
        <w:rPr>
          <w:rFonts w:ascii="Times New Roman" w:hAnsi="Times New Roman" w:cs="Times New Roman"/>
        </w:rPr>
        <w:t xml:space="preserve">Ability to communicate and work effectively with </w:t>
      </w:r>
      <w:r w:rsidR="00EB2C79" w:rsidRPr="009D4E67">
        <w:rPr>
          <w:rFonts w:ascii="Times New Roman" w:hAnsi="Times New Roman" w:cs="Times New Roman"/>
        </w:rPr>
        <w:t>local government and stakeholders.</w:t>
      </w:r>
    </w:p>
    <w:p w14:paraId="1E90404F" w14:textId="7667BE73" w:rsidR="00F176AE" w:rsidRPr="009D4E67" w:rsidRDefault="00F176AE" w:rsidP="008A0BA4">
      <w:pPr>
        <w:pStyle w:val="ListParagraph"/>
        <w:numPr>
          <w:ilvl w:val="0"/>
          <w:numId w:val="19"/>
        </w:numPr>
        <w:rPr>
          <w:rFonts w:ascii="Times New Roman" w:hAnsi="Times New Roman" w:cs="Times New Roman"/>
        </w:rPr>
      </w:pPr>
      <w:r>
        <w:rPr>
          <w:rFonts w:ascii="Times New Roman" w:hAnsi="Times New Roman" w:cs="Times New Roman"/>
        </w:rPr>
        <w:t xml:space="preserve">Ability to work independently as well as </w:t>
      </w:r>
      <w:r w:rsidR="000540FB">
        <w:rPr>
          <w:rFonts w:ascii="Times New Roman" w:hAnsi="Times New Roman" w:cs="Times New Roman"/>
        </w:rPr>
        <w:t>with other experts</w:t>
      </w:r>
      <w:r>
        <w:rPr>
          <w:rFonts w:ascii="Times New Roman" w:hAnsi="Times New Roman" w:cs="Times New Roman"/>
        </w:rPr>
        <w:t xml:space="preserve">.  </w:t>
      </w:r>
    </w:p>
    <w:p w14:paraId="392A487B" w14:textId="699A88DE" w:rsidR="008A0BA4" w:rsidRPr="009D4E67" w:rsidRDefault="008A0BA4" w:rsidP="008A0BA4">
      <w:pPr>
        <w:pStyle w:val="ListParagraph"/>
        <w:numPr>
          <w:ilvl w:val="0"/>
          <w:numId w:val="19"/>
        </w:numPr>
        <w:rPr>
          <w:rFonts w:ascii="Times New Roman" w:hAnsi="Times New Roman" w:cs="Times New Roman"/>
        </w:rPr>
      </w:pPr>
      <w:r w:rsidRPr="009D4E67">
        <w:rPr>
          <w:rFonts w:ascii="Times New Roman" w:hAnsi="Times New Roman" w:cs="Times New Roman"/>
        </w:rPr>
        <w:t xml:space="preserve">Competent in the use of Microsoft applications including Word, Excel, </w:t>
      </w:r>
      <w:proofErr w:type="gramStart"/>
      <w:r w:rsidRPr="009D4E67">
        <w:rPr>
          <w:rFonts w:ascii="Times New Roman" w:hAnsi="Times New Roman" w:cs="Times New Roman"/>
        </w:rPr>
        <w:t>PowerPoint</w:t>
      </w:r>
      <w:proofErr w:type="gramEnd"/>
      <w:r w:rsidRPr="009D4E67">
        <w:rPr>
          <w:rFonts w:ascii="Times New Roman" w:hAnsi="Times New Roman" w:cs="Times New Roman"/>
        </w:rPr>
        <w:t xml:space="preserve"> and other relevant </w:t>
      </w:r>
      <w:r w:rsidR="00EB2C79" w:rsidRPr="009D4E67">
        <w:rPr>
          <w:rFonts w:ascii="Times New Roman" w:hAnsi="Times New Roman" w:cs="Times New Roman"/>
        </w:rPr>
        <w:t>software.</w:t>
      </w:r>
    </w:p>
    <w:p w14:paraId="6F5FB252" w14:textId="77777777" w:rsidR="00D26260" w:rsidRPr="009D4E67" w:rsidRDefault="00D26260" w:rsidP="00D26260">
      <w:pPr>
        <w:rPr>
          <w:rFonts w:ascii="Times New Roman" w:hAnsi="Times New Roman" w:cs="Times New Roman"/>
        </w:rPr>
      </w:pPr>
    </w:p>
    <w:p w14:paraId="6A0B5A84" w14:textId="782816D6" w:rsidR="008A0BA4" w:rsidRPr="009D4E67" w:rsidRDefault="00D26260" w:rsidP="00EB2C79">
      <w:pPr>
        <w:pStyle w:val="ListParagraph"/>
        <w:numPr>
          <w:ilvl w:val="0"/>
          <w:numId w:val="1"/>
        </w:numPr>
        <w:rPr>
          <w:rFonts w:ascii="Times New Roman" w:hAnsi="Times New Roman" w:cs="Times New Roman"/>
        </w:rPr>
      </w:pPr>
      <w:r w:rsidRPr="009D4E67">
        <w:rPr>
          <w:rFonts w:ascii="Times New Roman" w:hAnsi="Times New Roman" w:cs="Times New Roman"/>
        </w:rPr>
        <w:t>More Information</w:t>
      </w:r>
      <w:r w:rsidR="008320F2" w:rsidRPr="009D4E67">
        <w:rPr>
          <w:rFonts w:ascii="Times New Roman" w:hAnsi="Times New Roman" w:cs="Times New Roman"/>
        </w:rPr>
        <w:t>:</w:t>
      </w:r>
    </w:p>
    <w:p w14:paraId="12BF714D" w14:textId="3AC70BF9" w:rsidR="00D26260" w:rsidRPr="009D4E67" w:rsidRDefault="00D26260" w:rsidP="00D26260">
      <w:pPr>
        <w:pStyle w:val="ListParagraph"/>
        <w:rPr>
          <w:rFonts w:ascii="Times New Roman" w:hAnsi="Times New Roman" w:cs="Times New Roman"/>
        </w:rPr>
      </w:pPr>
      <w:r w:rsidRPr="009D4E67">
        <w:rPr>
          <w:rFonts w:ascii="Times New Roman" w:hAnsi="Times New Roman" w:cs="Times New Roman"/>
        </w:rPr>
        <w:t xml:space="preserve">Deadline for submission </w:t>
      </w:r>
      <w:r w:rsidR="008320F2" w:rsidRPr="009D4E67">
        <w:rPr>
          <w:rFonts w:ascii="Times New Roman" w:hAnsi="Times New Roman" w:cs="Times New Roman"/>
        </w:rPr>
        <w:t xml:space="preserve">is </w:t>
      </w:r>
      <w:r w:rsidR="00F176AE">
        <w:rPr>
          <w:rFonts w:ascii="Times New Roman" w:hAnsi="Times New Roman" w:cs="Times New Roman"/>
        </w:rPr>
        <w:t>May 12, 2023</w:t>
      </w:r>
      <w:r w:rsidR="0065465C" w:rsidRPr="009D4E67">
        <w:rPr>
          <w:rFonts w:ascii="Times New Roman" w:hAnsi="Times New Roman" w:cs="Times New Roman"/>
        </w:rPr>
        <w:t xml:space="preserve">. </w:t>
      </w:r>
    </w:p>
    <w:p w14:paraId="3DDA8BA3" w14:textId="4D4F4B0B" w:rsidR="00F176AE" w:rsidRPr="009D4E67" w:rsidRDefault="00D26260" w:rsidP="00D26260">
      <w:pPr>
        <w:pStyle w:val="ListParagraph"/>
        <w:rPr>
          <w:rFonts w:ascii="Times New Roman" w:hAnsi="Times New Roman" w:cs="Times New Roman"/>
        </w:rPr>
      </w:pPr>
      <w:r w:rsidRPr="009D4E67">
        <w:rPr>
          <w:rFonts w:ascii="Times New Roman" w:hAnsi="Times New Roman" w:cs="Times New Roman"/>
        </w:rPr>
        <w:t xml:space="preserve">Please send CV and Cover Letter </w:t>
      </w:r>
      <w:r w:rsidR="00A46EAC" w:rsidRPr="009D4E67">
        <w:rPr>
          <w:rFonts w:ascii="Times New Roman" w:hAnsi="Times New Roman" w:cs="Times New Roman"/>
        </w:rPr>
        <w:t>at</w:t>
      </w:r>
      <w:r w:rsidR="00A63440">
        <w:rPr>
          <w:rFonts w:ascii="Times New Roman" w:hAnsi="Times New Roman" w:cs="Times New Roman"/>
        </w:rPr>
        <w:t xml:space="preserve"> </w:t>
      </w:r>
      <w:hyperlink r:id="rId7" w:history="1">
        <w:r w:rsidR="00F176AE" w:rsidRPr="00095B80">
          <w:rPr>
            <w:rStyle w:val="Hyperlink"/>
            <w:rFonts w:ascii="Times New Roman" w:hAnsi="Times New Roman" w:cs="Times New Roman"/>
          </w:rPr>
          <w:t>info@urbafoundation.am</w:t>
        </w:r>
      </w:hyperlink>
      <w:r w:rsidR="00F176AE">
        <w:rPr>
          <w:rFonts w:ascii="Times New Roman" w:hAnsi="Times New Roman" w:cs="Times New Roman"/>
        </w:rPr>
        <w:t xml:space="preserve"> by mentioning OGP Monitoring Expert in the subject line of your E-mail. </w:t>
      </w:r>
    </w:p>
    <w:p w14:paraId="2EACF7E6" w14:textId="7709267B" w:rsidR="008320F2" w:rsidRPr="009D4E67" w:rsidRDefault="008320F2" w:rsidP="00D26260">
      <w:pPr>
        <w:pStyle w:val="ListParagraph"/>
        <w:rPr>
          <w:rFonts w:ascii="Times New Roman" w:hAnsi="Times New Roman" w:cs="Times New Roman"/>
        </w:rPr>
      </w:pPr>
    </w:p>
    <w:p w14:paraId="4F84FDC4" w14:textId="77777777" w:rsidR="0065465C" w:rsidRPr="009D4E67" w:rsidRDefault="0065465C" w:rsidP="00D26260">
      <w:pPr>
        <w:pStyle w:val="ListParagraph"/>
        <w:rPr>
          <w:rFonts w:ascii="Times New Roman" w:hAnsi="Times New Roman" w:cs="Times New Roman"/>
          <w:b/>
          <w:bCs/>
          <w:i/>
          <w:iCs/>
          <w:u w:val="single"/>
        </w:rPr>
      </w:pPr>
    </w:p>
    <w:p w14:paraId="310B5365" w14:textId="77777777" w:rsidR="00D26260" w:rsidRDefault="00D26260" w:rsidP="00D26260"/>
    <w:sectPr w:rsidR="00D26260" w:rsidSect="00357B7A">
      <w:head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C716" w14:textId="77777777" w:rsidR="007D3854" w:rsidRDefault="007D3854" w:rsidP="000540FB">
      <w:pPr>
        <w:spacing w:after="0" w:line="240" w:lineRule="auto"/>
      </w:pPr>
      <w:r>
        <w:separator/>
      </w:r>
    </w:p>
  </w:endnote>
  <w:endnote w:type="continuationSeparator" w:id="0">
    <w:p w14:paraId="7F346A22" w14:textId="77777777" w:rsidR="007D3854" w:rsidRDefault="007D3854" w:rsidP="0005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DE78" w14:textId="77777777" w:rsidR="007D3854" w:rsidRDefault="007D3854" w:rsidP="000540FB">
      <w:pPr>
        <w:spacing w:after="0" w:line="240" w:lineRule="auto"/>
      </w:pPr>
      <w:r>
        <w:separator/>
      </w:r>
    </w:p>
  </w:footnote>
  <w:footnote w:type="continuationSeparator" w:id="0">
    <w:p w14:paraId="40D82F5B" w14:textId="77777777" w:rsidR="007D3854" w:rsidRDefault="007D3854" w:rsidP="0005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8CE9" w14:textId="520BEF59" w:rsidR="000540FB" w:rsidRDefault="000540FB">
    <w:pPr>
      <w:pStyle w:val="Header"/>
    </w:pPr>
    <w:r>
      <w:rPr>
        <w:noProof/>
      </w:rPr>
      <w:drawing>
        <wp:anchor distT="0" distB="0" distL="114300" distR="114300" simplePos="0" relativeHeight="251659264" behindDoc="0" locked="0" layoutInCell="1" allowOverlap="1" wp14:anchorId="2FCD51FF" wp14:editId="65F1CA08">
          <wp:simplePos x="0" y="0"/>
          <wp:positionH relativeFrom="column">
            <wp:posOffset>4705350</wp:posOffset>
          </wp:positionH>
          <wp:positionV relativeFrom="paragraph">
            <wp:posOffset>-317500</wp:posOffset>
          </wp:positionV>
          <wp:extent cx="1894637" cy="534273"/>
          <wp:effectExtent l="0" t="0" r="0" b="0"/>
          <wp:wrapNone/>
          <wp:docPr id="791099419" name="Picture 7910994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637" cy="534273"/>
                  </a:xfrm>
                  <a:prstGeom prst="rect">
                    <a:avLst/>
                  </a:prstGeom>
                </pic:spPr>
              </pic:pic>
            </a:graphicData>
          </a:graphic>
          <wp14:sizeRelH relativeFrom="margin">
            <wp14:pctWidth>0</wp14:pctWidth>
          </wp14:sizeRelH>
          <wp14:sizeRelV relativeFrom="margin">
            <wp14:pctHeight>0</wp14:pctHeight>
          </wp14:sizeRelV>
        </wp:anchor>
      </w:drawing>
    </w:r>
  </w:p>
  <w:p w14:paraId="1DE7D201" w14:textId="77777777" w:rsidR="000540FB" w:rsidRDefault="00054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B5E"/>
    <w:multiLevelType w:val="hybridMultilevel"/>
    <w:tmpl w:val="FD1CC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96F89"/>
    <w:multiLevelType w:val="hybridMultilevel"/>
    <w:tmpl w:val="0742DE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CA476E"/>
    <w:multiLevelType w:val="hybridMultilevel"/>
    <w:tmpl w:val="F576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974BF"/>
    <w:multiLevelType w:val="hybridMultilevel"/>
    <w:tmpl w:val="20D01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0476CE"/>
    <w:multiLevelType w:val="hybridMultilevel"/>
    <w:tmpl w:val="076E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000E8"/>
    <w:multiLevelType w:val="hybridMultilevel"/>
    <w:tmpl w:val="CFD0E1D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6CD21F8"/>
    <w:multiLevelType w:val="hybridMultilevel"/>
    <w:tmpl w:val="A460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A140B"/>
    <w:multiLevelType w:val="hybridMultilevel"/>
    <w:tmpl w:val="EB1A019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3245"/>
    <w:multiLevelType w:val="hybridMultilevel"/>
    <w:tmpl w:val="415CD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12C81"/>
    <w:multiLevelType w:val="hybridMultilevel"/>
    <w:tmpl w:val="BEA8C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271FB"/>
    <w:multiLevelType w:val="hybridMultilevel"/>
    <w:tmpl w:val="E4C88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82CAB"/>
    <w:multiLevelType w:val="hybridMultilevel"/>
    <w:tmpl w:val="9D323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33961"/>
    <w:multiLevelType w:val="hybridMultilevel"/>
    <w:tmpl w:val="1A323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72D41"/>
    <w:multiLevelType w:val="hybridMultilevel"/>
    <w:tmpl w:val="6D28F04A"/>
    <w:lvl w:ilvl="0" w:tplc="32ECEC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20E7C"/>
    <w:multiLevelType w:val="hybridMultilevel"/>
    <w:tmpl w:val="B992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D0F13"/>
    <w:multiLevelType w:val="hybridMultilevel"/>
    <w:tmpl w:val="B7A4C454"/>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4F6067"/>
    <w:multiLevelType w:val="hybridMultilevel"/>
    <w:tmpl w:val="4CB2A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4189E"/>
    <w:multiLevelType w:val="hybridMultilevel"/>
    <w:tmpl w:val="241A63D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C732624"/>
    <w:multiLevelType w:val="hybridMultilevel"/>
    <w:tmpl w:val="D328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53634"/>
    <w:multiLevelType w:val="hybridMultilevel"/>
    <w:tmpl w:val="3294B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195334">
    <w:abstractNumId w:val="13"/>
  </w:num>
  <w:num w:numId="2" w16cid:durableId="1951546292">
    <w:abstractNumId w:val="19"/>
  </w:num>
  <w:num w:numId="3" w16cid:durableId="604197333">
    <w:abstractNumId w:val="7"/>
  </w:num>
  <w:num w:numId="4" w16cid:durableId="392579648">
    <w:abstractNumId w:val="17"/>
  </w:num>
  <w:num w:numId="5" w16cid:durableId="868373296">
    <w:abstractNumId w:val="11"/>
  </w:num>
  <w:num w:numId="6" w16cid:durableId="121658552">
    <w:abstractNumId w:val="5"/>
  </w:num>
  <w:num w:numId="7" w16cid:durableId="96217468">
    <w:abstractNumId w:val="14"/>
  </w:num>
  <w:num w:numId="8" w16cid:durableId="2018388715">
    <w:abstractNumId w:val="6"/>
  </w:num>
  <w:num w:numId="9" w16cid:durableId="897280810">
    <w:abstractNumId w:val="3"/>
  </w:num>
  <w:num w:numId="10" w16cid:durableId="661087158">
    <w:abstractNumId w:val="1"/>
  </w:num>
  <w:num w:numId="11" w16cid:durableId="759523519">
    <w:abstractNumId w:val="2"/>
  </w:num>
  <w:num w:numId="12" w16cid:durableId="946233389">
    <w:abstractNumId w:val="0"/>
  </w:num>
  <w:num w:numId="13" w16cid:durableId="1678846851">
    <w:abstractNumId w:val="10"/>
  </w:num>
  <w:num w:numId="14" w16cid:durableId="834150376">
    <w:abstractNumId w:val="18"/>
  </w:num>
  <w:num w:numId="15" w16cid:durableId="1283610403">
    <w:abstractNumId w:val="12"/>
  </w:num>
  <w:num w:numId="16" w16cid:durableId="1076588484">
    <w:abstractNumId w:val="15"/>
  </w:num>
  <w:num w:numId="17" w16cid:durableId="2029867320">
    <w:abstractNumId w:val="4"/>
  </w:num>
  <w:num w:numId="18" w16cid:durableId="326054441">
    <w:abstractNumId w:val="16"/>
  </w:num>
  <w:num w:numId="19" w16cid:durableId="2144812615">
    <w:abstractNumId w:val="8"/>
  </w:num>
  <w:num w:numId="20" w16cid:durableId="1503622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81"/>
    <w:rsid w:val="000540FB"/>
    <w:rsid w:val="00160481"/>
    <w:rsid w:val="001D219C"/>
    <w:rsid w:val="0028617E"/>
    <w:rsid w:val="00314840"/>
    <w:rsid w:val="00336716"/>
    <w:rsid w:val="00357B7A"/>
    <w:rsid w:val="00433D7E"/>
    <w:rsid w:val="004D3CD6"/>
    <w:rsid w:val="004E7B11"/>
    <w:rsid w:val="0065465C"/>
    <w:rsid w:val="006D10DE"/>
    <w:rsid w:val="0074773A"/>
    <w:rsid w:val="00777C73"/>
    <w:rsid w:val="007D3854"/>
    <w:rsid w:val="008115C4"/>
    <w:rsid w:val="00825C28"/>
    <w:rsid w:val="008320F2"/>
    <w:rsid w:val="00833D54"/>
    <w:rsid w:val="00846A03"/>
    <w:rsid w:val="0086498E"/>
    <w:rsid w:val="00896D21"/>
    <w:rsid w:val="008A0BA4"/>
    <w:rsid w:val="00926671"/>
    <w:rsid w:val="00927FC7"/>
    <w:rsid w:val="00951AE6"/>
    <w:rsid w:val="009914F1"/>
    <w:rsid w:val="009D4E67"/>
    <w:rsid w:val="00A46EAC"/>
    <w:rsid w:val="00A63440"/>
    <w:rsid w:val="00A82281"/>
    <w:rsid w:val="00AA57A0"/>
    <w:rsid w:val="00AD7214"/>
    <w:rsid w:val="00B9588F"/>
    <w:rsid w:val="00BD6CB1"/>
    <w:rsid w:val="00BD78DC"/>
    <w:rsid w:val="00D0325E"/>
    <w:rsid w:val="00D26260"/>
    <w:rsid w:val="00D46A5E"/>
    <w:rsid w:val="00DE7AD8"/>
    <w:rsid w:val="00EA015E"/>
    <w:rsid w:val="00EB2C79"/>
    <w:rsid w:val="00ED7604"/>
    <w:rsid w:val="00F1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F21E"/>
  <w15:chartTrackingRefBased/>
  <w15:docId w15:val="{40477E99-6071-4372-A37C-4A45B75B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14"/>
    <w:pPr>
      <w:ind w:left="720"/>
      <w:contextualSpacing/>
    </w:pPr>
  </w:style>
  <w:style w:type="paragraph" w:styleId="Revision">
    <w:name w:val="Revision"/>
    <w:hidden/>
    <w:uiPriority w:val="99"/>
    <w:semiHidden/>
    <w:rsid w:val="00B9588F"/>
    <w:pPr>
      <w:spacing w:after="0" w:line="240" w:lineRule="auto"/>
    </w:pPr>
  </w:style>
  <w:style w:type="paragraph" w:styleId="BalloonText">
    <w:name w:val="Balloon Text"/>
    <w:basedOn w:val="Normal"/>
    <w:link w:val="BalloonTextChar"/>
    <w:uiPriority w:val="99"/>
    <w:semiHidden/>
    <w:unhideWhenUsed/>
    <w:rsid w:val="006D1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0DE"/>
    <w:rPr>
      <w:rFonts w:ascii="Segoe UI" w:hAnsi="Segoe UI" w:cs="Segoe UI"/>
      <w:sz w:val="18"/>
      <w:szCs w:val="18"/>
    </w:rPr>
  </w:style>
  <w:style w:type="character" w:customStyle="1" w:styleId="fontstyle01">
    <w:name w:val="fontstyle01"/>
    <w:basedOn w:val="DefaultParagraphFont"/>
    <w:rsid w:val="006D10DE"/>
    <w:rPr>
      <w:rFonts w:ascii="ProximaNova-Light" w:hAnsi="ProximaNova-Light" w:hint="default"/>
      <w:b w:val="0"/>
      <w:bCs w:val="0"/>
      <w:i w:val="0"/>
      <w:iCs w:val="0"/>
      <w:color w:val="000000"/>
      <w:sz w:val="20"/>
      <w:szCs w:val="20"/>
    </w:rPr>
  </w:style>
  <w:style w:type="character" w:styleId="Hyperlink">
    <w:name w:val="Hyperlink"/>
    <w:basedOn w:val="DefaultParagraphFont"/>
    <w:uiPriority w:val="99"/>
    <w:unhideWhenUsed/>
    <w:rsid w:val="00F176AE"/>
    <w:rPr>
      <w:color w:val="0563C1" w:themeColor="hyperlink"/>
      <w:u w:val="single"/>
    </w:rPr>
  </w:style>
  <w:style w:type="character" w:styleId="UnresolvedMention">
    <w:name w:val="Unresolved Mention"/>
    <w:basedOn w:val="DefaultParagraphFont"/>
    <w:uiPriority w:val="99"/>
    <w:semiHidden/>
    <w:unhideWhenUsed/>
    <w:rsid w:val="00F176AE"/>
    <w:rPr>
      <w:color w:val="605E5C"/>
      <w:shd w:val="clear" w:color="auto" w:fill="E1DFDD"/>
    </w:rPr>
  </w:style>
  <w:style w:type="paragraph" w:styleId="Header">
    <w:name w:val="header"/>
    <w:basedOn w:val="Normal"/>
    <w:link w:val="HeaderChar"/>
    <w:uiPriority w:val="99"/>
    <w:unhideWhenUsed/>
    <w:rsid w:val="0005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FB"/>
  </w:style>
  <w:style w:type="paragraph" w:styleId="Footer">
    <w:name w:val="footer"/>
    <w:basedOn w:val="Normal"/>
    <w:link w:val="FooterChar"/>
    <w:uiPriority w:val="99"/>
    <w:unhideWhenUsed/>
    <w:rsid w:val="0005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rbafoundatio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Piruze Manukyan</dc:creator>
  <cp:keywords/>
  <dc:description/>
  <cp:lastModifiedBy>Anna Avagyan</cp:lastModifiedBy>
  <cp:revision>7</cp:revision>
  <cp:lastPrinted>2023-04-18T06:06:00Z</cp:lastPrinted>
  <dcterms:created xsi:type="dcterms:W3CDTF">2023-04-20T13:40:00Z</dcterms:created>
  <dcterms:modified xsi:type="dcterms:W3CDTF">2023-05-04T07:06:00Z</dcterms:modified>
</cp:coreProperties>
</file>